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jc w:val="center"/>
        <w:rPr>
          <w:rFonts w:ascii="Times New Roman" w:eastAsia="Times New Roman" w:hAnsi="Times New Roman" w:cs="Times New Roman"/>
          <w:b/>
          <w:color w:val="0E101A"/>
          <w:sz w:val="24"/>
          <w:szCs w:val="24"/>
        </w:rPr>
      </w:pPr>
      <w:r w:rsidRPr="00FD001C">
        <w:rPr>
          <w:rFonts w:ascii="Times New Roman" w:eastAsia="Times New Roman" w:hAnsi="Times New Roman" w:cs="Times New Roman"/>
          <w:b/>
          <w:sz w:val="24"/>
          <w:szCs w:val="24"/>
        </w:rPr>
        <w:t>The Independent Internet Regulatory Authority</w:t>
      </w:r>
    </w:p>
    <w:p w:rsidR="00FD001C" w:rsidRPr="00FD001C" w:rsidRDefault="00FD001C" w:rsidP="00FD001C">
      <w:pPr>
        <w:spacing w:after="0" w:line="480" w:lineRule="auto"/>
        <w:jc w:val="center"/>
        <w:rPr>
          <w:rFonts w:ascii="Times New Roman" w:eastAsia="Times New Roman" w:hAnsi="Times New Roman" w:cs="Times New Roman"/>
          <w:color w:val="0E101A"/>
          <w:sz w:val="24"/>
          <w:szCs w:val="24"/>
        </w:rPr>
      </w:pPr>
      <w:r w:rsidRPr="00FD001C">
        <w:rPr>
          <w:rFonts w:ascii="Times New Roman" w:eastAsia="Times New Roman" w:hAnsi="Times New Roman" w:cs="Times New Roman"/>
          <w:color w:val="0E101A"/>
          <w:sz w:val="24"/>
          <w:szCs w:val="24"/>
        </w:rPr>
        <w:t>Student’s Name</w:t>
      </w:r>
    </w:p>
    <w:p w:rsidR="00FD001C" w:rsidRPr="00FD001C" w:rsidRDefault="00FD001C" w:rsidP="00FD001C">
      <w:pPr>
        <w:spacing w:after="0" w:line="480" w:lineRule="auto"/>
        <w:jc w:val="center"/>
        <w:rPr>
          <w:rFonts w:ascii="Times New Roman" w:eastAsia="Times New Roman" w:hAnsi="Times New Roman" w:cs="Times New Roman"/>
          <w:color w:val="0E101A"/>
          <w:sz w:val="24"/>
          <w:szCs w:val="24"/>
        </w:rPr>
      </w:pPr>
      <w:r w:rsidRPr="00FD001C">
        <w:rPr>
          <w:rFonts w:ascii="Times New Roman" w:eastAsia="Times New Roman" w:hAnsi="Times New Roman" w:cs="Times New Roman"/>
          <w:color w:val="0E101A"/>
          <w:sz w:val="24"/>
          <w:szCs w:val="24"/>
        </w:rPr>
        <w:t>Institution</w:t>
      </w:r>
    </w:p>
    <w:p w:rsidR="00FD001C" w:rsidRPr="00FD001C" w:rsidRDefault="00FD001C" w:rsidP="00FD001C">
      <w:pPr>
        <w:spacing w:after="0" w:line="480" w:lineRule="auto"/>
        <w:jc w:val="center"/>
        <w:rPr>
          <w:rFonts w:ascii="Times New Roman" w:eastAsia="Times New Roman" w:hAnsi="Times New Roman" w:cs="Times New Roman"/>
          <w:color w:val="0E101A"/>
          <w:sz w:val="24"/>
          <w:szCs w:val="24"/>
        </w:rPr>
      </w:pPr>
      <w:r w:rsidRPr="00FD001C">
        <w:rPr>
          <w:rFonts w:ascii="Times New Roman" w:eastAsia="Times New Roman" w:hAnsi="Times New Roman" w:cs="Times New Roman"/>
          <w:color w:val="0E101A"/>
          <w:sz w:val="24"/>
          <w:szCs w:val="24"/>
        </w:rPr>
        <w:t>Course</w:t>
      </w:r>
    </w:p>
    <w:p w:rsidR="00FD001C" w:rsidRPr="00FD001C" w:rsidRDefault="00FD001C" w:rsidP="00FD001C">
      <w:pPr>
        <w:spacing w:after="0" w:line="480" w:lineRule="auto"/>
        <w:jc w:val="center"/>
        <w:rPr>
          <w:rFonts w:ascii="Times New Roman" w:eastAsia="Times New Roman" w:hAnsi="Times New Roman" w:cs="Times New Roman"/>
          <w:color w:val="0E101A"/>
          <w:sz w:val="24"/>
          <w:szCs w:val="24"/>
        </w:rPr>
      </w:pPr>
      <w:r w:rsidRPr="00FD001C">
        <w:rPr>
          <w:rFonts w:ascii="Times New Roman" w:eastAsia="Times New Roman" w:hAnsi="Times New Roman" w:cs="Times New Roman"/>
          <w:color w:val="0E101A"/>
          <w:sz w:val="24"/>
          <w:szCs w:val="24"/>
        </w:rPr>
        <w:t>Professor’s Name</w:t>
      </w:r>
    </w:p>
    <w:p w:rsidR="00FD001C" w:rsidRPr="00FD001C" w:rsidRDefault="00FD001C" w:rsidP="00FD001C">
      <w:pPr>
        <w:spacing w:after="0" w:line="480" w:lineRule="auto"/>
        <w:jc w:val="center"/>
        <w:rPr>
          <w:rFonts w:ascii="Times New Roman" w:eastAsia="Times New Roman" w:hAnsi="Times New Roman" w:cs="Times New Roman"/>
          <w:color w:val="0E101A"/>
          <w:sz w:val="24"/>
          <w:szCs w:val="24"/>
        </w:rPr>
      </w:pPr>
      <w:r w:rsidRPr="00FD001C">
        <w:rPr>
          <w:rFonts w:ascii="Times New Roman" w:eastAsia="Times New Roman" w:hAnsi="Times New Roman" w:cs="Times New Roman"/>
          <w:color w:val="0E101A"/>
          <w:sz w:val="24"/>
          <w:szCs w:val="24"/>
        </w:rPr>
        <w:t>Date</w:t>
      </w: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rPr>
          <w:rFonts w:ascii="Times New Roman" w:eastAsia="Times New Roman" w:hAnsi="Times New Roman" w:cs="Times New Roman"/>
          <w:color w:val="0E101A"/>
          <w:sz w:val="24"/>
          <w:szCs w:val="24"/>
        </w:rPr>
      </w:pPr>
    </w:p>
    <w:p w:rsidR="00FD001C" w:rsidRPr="00FD001C" w:rsidRDefault="00FD001C" w:rsidP="00FD001C">
      <w:pPr>
        <w:spacing w:after="0" w:line="480" w:lineRule="auto"/>
        <w:jc w:val="center"/>
        <w:rPr>
          <w:rFonts w:ascii="Times New Roman" w:eastAsia="Times New Roman" w:hAnsi="Times New Roman" w:cs="Times New Roman"/>
          <w:b/>
          <w:color w:val="0E101A"/>
          <w:sz w:val="24"/>
          <w:szCs w:val="24"/>
        </w:rPr>
      </w:pPr>
      <w:r w:rsidRPr="00FD001C">
        <w:rPr>
          <w:rFonts w:ascii="Times New Roman" w:eastAsia="Times New Roman" w:hAnsi="Times New Roman" w:cs="Times New Roman"/>
          <w:b/>
          <w:sz w:val="24"/>
          <w:szCs w:val="24"/>
        </w:rPr>
        <w:lastRenderedPageBreak/>
        <w:t>The Independent Internet Regulatory Authority</w:t>
      </w:r>
    </w:p>
    <w:p w:rsidR="0042670C" w:rsidRPr="00FD001C" w:rsidRDefault="0042670C" w:rsidP="00FD001C">
      <w:pPr>
        <w:pStyle w:val="ListParagraph"/>
        <w:numPr>
          <w:ilvl w:val="0"/>
          <w:numId w:val="7"/>
        </w:numPr>
        <w:spacing w:line="480" w:lineRule="auto"/>
        <w:rPr>
          <w:rFonts w:ascii="Times New Roman" w:eastAsia="Times New Roman" w:hAnsi="Times New Roman" w:cs="Times New Roman"/>
          <w:b/>
          <w:color w:val="0E101A"/>
        </w:rPr>
      </w:pPr>
      <w:r w:rsidRPr="00FD001C">
        <w:rPr>
          <w:rFonts w:ascii="Times New Roman" w:eastAsia="Times New Roman" w:hAnsi="Times New Roman" w:cs="Times New Roman"/>
          <w:b/>
          <w:color w:val="0E101A"/>
        </w:rPr>
        <w:t>Are the appointment and removal provisions of the IIRA constitutional? Why or why not?</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The appointment and removal provisions of the IIRA are constitutional because they are in line with the appointment and removal power in the context of administrative law. The administrative law, based on the U.S. constitution allows the executive to appoint and remove officials in different branches based on its authority to do so. This is in line with Article II, Section 2, Clause 2 of the U.S. Constitution also known as the Appointments Clause of the United States Constitution, which gives the president the power and authority to appoint officers of different level department heads. The clause states that the president has the power, by and with the advice and consent of the Senate, to make treaties appoint ambassadors and other public ministers, and other officers in the United States (Ballotpedia, 2021). The Congress, based on this clause may authorize the president, the courts, and the heads of departments to appoint junior officers. In this case, the president has the power to appoint and remove the appointees.</w:t>
      </w:r>
    </w:p>
    <w:p w:rsidR="0042670C" w:rsidRPr="00FD001C" w:rsidRDefault="0042670C" w:rsidP="00FD001C">
      <w:pPr>
        <w:pStyle w:val="ListParagraph"/>
        <w:numPr>
          <w:ilvl w:val="0"/>
          <w:numId w:val="7"/>
        </w:numPr>
        <w:spacing w:line="480" w:lineRule="auto"/>
        <w:rPr>
          <w:rFonts w:ascii="Times New Roman" w:eastAsia="Times New Roman" w:hAnsi="Times New Roman" w:cs="Times New Roman"/>
          <w:b/>
          <w:color w:val="0E101A"/>
        </w:rPr>
      </w:pPr>
      <w:r w:rsidRPr="00FD001C">
        <w:rPr>
          <w:rFonts w:ascii="Times New Roman" w:eastAsia="Times New Roman" w:hAnsi="Times New Roman" w:cs="Times New Roman"/>
          <w:b/>
          <w:color w:val="0E101A"/>
        </w:rPr>
        <w:t>Is the congressional oversight provision in the legislation constitutional? Why or why not?</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 xml:space="preserve">The Congressional oversight provision in the legislation is constitutional because Congress plays an oversight role to the executive. The three branches of the government (executive, judiciary, and the legislator) co-exist and provide oversight to each other. According to Levin and Bean (2018), the Congress’ oversight authority is derived from the implied powers in the Constitution, under the public laws and House and Senate rules. This role is an integral part of the American system of checks and balances in the government. The U.S. Constitution grants Congress no formal or express authority to oversee or even investigate the executive </w:t>
      </w:r>
      <w:r w:rsidRPr="0042670C">
        <w:rPr>
          <w:rFonts w:ascii="Times New Roman" w:eastAsia="Times New Roman" w:hAnsi="Times New Roman" w:cs="Times New Roman"/>
          <w:color w:val="0E101A"/>
          <w:sz w:val="24"/>
          <w:szCs w:val="24"/>
        </w:rPr>
        <w:lastRenderedPageBreak/>
        <w:t xml:space="preserve">branch, the oversight role (implied in this legislation) comes from an array of enumerated powers of the Congress. This includes the Congress’ role to appropriate funds, regulate interstate and foreign commerce, </w:t>
      </w:r>
      <w:r w:rsidRPr="00FD001C">
        <w:rPr>
          <w:rFonts w:ascii="Times New Roman" w:eastAsia="Times New Roman" w:hAnsi="Times New Roman" w:cs="Times New Roman"/>
          <w:color w:val="0E101A"/>
          <w:sz w:val="24"/>
          <w:szCs w:val="24"/>
        </w:rPr>
        <w:t>advice</w:t>
      </w:r>
      <w:r w:rsidRPr="0042670C">
        <w:rPr>
          <w:rFonts w:ascii="Times New Roman" w:eastAsia="Times New Roman" w:hAnsi="Times New Roman" w:cs="Times New Roman"/>
          <w:color w:val="0E101A"/>
          <w:sz w:val="24"/>
          <w:szCs w:val="24"/>
        </w:rPr>
        <w:t xml:space="preserve"> and consent on treaties and presidential nominations (Senate) among many other roles. Therefore, the oversight role highlighted in this legislation is considered to be constitutional and important.</w:t>
      </w:r>
    </w:p>
    <w:p w:rsidR="0042670C" w:rsidRPr="00FD001C" w:rsidRDefault="0042670C" w:rsidP="00FD001C">
      <w:pPr>
        <w:pStyle w:val="ListParagraph"/>
        <w:numPr>
          <w:ilvl w:val="0"/>
          <w:numId w:val="7"/>
        </w:numPr>
        <w:spacing w:line="480" w:lineRule="auto"/>
        <w:rPr>
          <w:rFonts w:ascii="Times New Roman" w:eastAsia="Times New Roman" w:hAnsi="Times New Roman" w:cs="Times New Roman"/>
          <w:b/>
          <w:color w:val="0E101A"/>
        </w:rPr>
      </w:pPr>
      <w:r w:rsidRPr="00FD001C">
        <w:rPr>
          <w:rFonts w:ascii="Times New Roman" w:eastAsia="Times New Roman" w:hAnsi="Times New Roman" w:cs="Times New Roman"/>
          <w:b/>
          <w:color w:val="0E101A"/>
        </w:rPr>
        <w:t>Is there merit to the argument that a president needs the authority to remove members of the authority to ensure adequate political control over the decision-making activities of non-elected public administrators?</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The American system is characterized by the bureaucratic nature of activities and operations. As West (1995) explained, the ability of these bureaucratic institutions to develop their own rules and ways of operations as well as control their budgets is real. This has become a great concern for elected leaders. Even the creators of America’s Constitution thought about the potential negative impacts of the bureaucracies and that is why they placed the Congress, especially the Senate to ensure oversight and check the executive’s actions.</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 xml:space="preserve">There is merit to the argument that the president needs the authority of the lawmakers to make decisions over the non-elected administrative officers such as the IIRA commissioners. Congress has been empowered to apply its oversight authority because of one thing, the appropriation of the funds. There is merit because congress, the institution charged with the appropriation of funds that is used in all other government sectors, has the right to control the funding and seek information on how the funds have been used. The authority that the president seeks is not aimed to undermine his presidential powers or position, but rather, it is meant to set the control on the public administrators in America’s bureaucracy. Some of the administrative departments may take opportunities in the power that they possess to make their own rules and </w:t>
      </w:r>
      <w:r w:rsidRPr="0042670C">
        <w:rPr>
          <w:rFonts w:ascii="Times New Roman" w:eastAsia="Times New Roman" w:hAnsi="Times New Roman" w:cs="Times New Roman"/>
          <w:color w:val="0E101A"/>
          <w:sz w:val="24"/>
          <w:szCs w:val="24"/>
        </w:rPr>
        <w:lastRenderedPageBreak/>
        <w:t>practice. While sometimes, the errors noted in the previous Congressional hearings including the 2013 IRS’s hearing, some of these departments are guided by a bureaucracy that may lead to wastage of public resources. Under the public law, Congress and other oversight authorities serve one purpose, to protect the interest of the public in every department's activities because they are using taxpayers’ money to fund their programs.</w:t>
      </w:r>
    </w:p>
    <w:p w:rsidR="0042670C" w:rsidRPr="00FD001C" w:rsidRDefault="0042670C" w:rsidP="00FD001C">
      <w:pPr>
        <w:pStyle w:val="ListParagraph"/>
        <w:numPr>
          <w:ilvl w:val="0"/>
          <w:numId w:val="7"/>
        </w:numPr>
        <w:spacing w:line="480" w:lineRule="auto"/>
        <w:rPr>
          <w:rFonts w:ascii="Times New Roman" w:eastAsia="Times New Roman" w:hAnsi="Times New Roman" w:cs="Times New Roman"/>
          <w:b/>
          <w:color w:val="0E101A"/>
        </w:rPr>
      </w:pPr>
      <w:r w:rsidRPr="00FD001C">
        <w:rPr>
          <w:rFonts w:ascii="Times New Roman" w:eastAsia="Times New Roman" w:hAnsi="Times New Roman" w:cs="Times New Roman"/>
          <w:b/>
          <w:color w:val="0E101A"/>
        </w:rPr>
        <w:t>Assume the president decides to act and fires the chair of the Authority. In so doing, he/she has directed you, a member of the White House staff, to carry out this dismissal. Based on your knowledge of case law regarding the removal power of presidents, should you order this firing, or should you refuse to carry it out? Why or why not?</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Based on the bureaucratic nature of the U.S. government, I would carry out the dismissal. Every organization has its role and duty it plays in the successful operations. My job as the White House staff is to follow the directives that are given, occasionally questioning their legalities to the extent that I can manage.</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Secondly, the president’s decision to remove the chairman of the Authority would be in line with his or her presidential authority. Even though the U.S. Constitution does not include the provisions regarding the removal of federal appointees from office, there are several cases in the past that have ascertained the president’s power to remove his or her appointees. For example, in </w:t>
      </w:r>
      <w:r w:rsidRPr="00FD001C">
        <w:rPr>
          <w:rFonts w:ascii="Times New Roman" w:eastAsia="Times New Roman" w:hAnsi="Times New Roman" w:cs="Times New Roman"/>
          <w:i/>
          <w:iCs/>
          <w:color w:val="0E101A"/>
          <w:sz w:val="24"/>
          <w:szCs w:val="24"/>
        </w:rPr>
        <w:t>Myers v. United States</w:t>
      </w:r>
      <w:r w:rsidRPr="0042670C">
        <w:rPr>
          <w:rFonts w:ascii="Times New Roman" w:eastAsia="Times New Roman" w:hAnsi="Times New Roman" w:cs="Times New Roman"/>
          <w:color w:val="0E101A"/>
          <w:sz w:val="24"/>
          <w:szCs w:val="24"/>
        </w:rPr>
        <w:t> case in 1926, the court held that the power to remove appointed officers rests solely with the president and does n</w:t>
      </w:r>
      <w:bookmarkStart w:id="0" w:name="_GoBack"/>
      <w:bookmarkEnd w:id="0"/>
      <w:r w:rsidRPr="0042670C">
        <w:rPr>
          <w:rFonts w:ascii="Times New Roman" w:eastAsia="Times New Roman" w:hAnsi="Times New Roman" w:cs="Times New Roman"/>
          <w:color w:val="0E101A"/>
          <w:sz w:val="24"/>
          <w:szCs w:val="24"/>
        </w:rPr>
        <w:t>ot need Congressional approval, with exception of the federal judges (Ballotpedia, 2021). In another case, </w:t>
      </w:r>
      <w:r w:rsidRPr="00FD001C">
        <w:rPr>
          <w:rFonts w:ascii="Times New Roman" w:eastAsia="Times New Roman" w:hAnsi="Times New Roman" w:cs="Times New Roman"/>
          <w:i/>
          <w:iCs/>
          <w:color w:val="0E101A"/>
          <w:sz w:val="24"/>
          <w:szCs w:val="24"/>
        </w:rPr>
        <w:t>Bowsher v. Synar 1986</w:t>
      </w:r>
      <w:r w:rsidRPr="0042670C">
        <w:rPr>
          <w:rFonts w:ascii="Times New Roman" w:eastAsia="Times New Roman" w:hAnsi="Times New Roman" w:cs="Times New Roman"/>
          <w:color w:val="0E101A"/>
          <w:sz w:val="24"/>
          <w:szCs w:val="24"/>
        </w:rPr>
        <w:t xml:space="preserve">, the court ruled that Congress does not have the authority to remove an executive official from office. The court further argued that Congress may only place statutory limits on the removal of the appointing </w:t>
      </w:r>
      <w:r w:rsidRPr="0042670C">
        <w:rPr>
          <w:rFonts w:ascii="Times New Roman" w:eastAsia="Times New Roman" w:hAnsi="Times New Roman" w:cs="Times New Roman"/>
          <w:color w:val="0E101A"/>
          <w:sz w:val="24"/>
          <w:szCs w:val="24"/>
        </w:rPr>
        <w:lastRenderedPageBreak/>
        <w:t>authority (Ballotpedia, 2021). In </w:t>
      </w:r>
      <w:r w:rsidRPr="00FD001C">
        <w:rPr>
          <w:rFonts w:ascii="Times New Roman" w:eastAsia="Times New Roman" w:hAnsi="Times New Roman" w:cs="Times New Roman"/>
          <w:i/>
          <w:iCs/>
          <w:color w:val="0E101A"/>
          <w:sz w:val="24"/>
          <w:szCs w:val="24"/>
        </w:rPr>
        <w:t>Humphrey’s Executor v. the United States 1935</w:t>
      </w:r>
      <w:r w:rsidRPr="0042670C">
        <w:rPr>
          <w:rFonts w:ascii="Times New Roman" w:eastAsia="Times New Roman" w:hAnsi="Times New Roman" w:cs="Times New Roman"/>
          <w:color w:val="0E101A"/>
          <w:sz w:val="24"/>
          <w:szCs w:val="24"/>
        </w:rPr>
        <w:t>, the court ruled that the head of independent federal agencies can only be removed by the president for a cause (Ballotpedia, 2021). Based on these case laws, I would go ahead and effect the dismissal because the president has the authority to remove the chair.</w:t>
      </w:r>
    </w:p>
    <w:p w:rsidR="0042670C" w:rsidRPr="00FD001C" w:rsidRDefault="0042670C" w:rsidP="00FD001C">
      <w:pPr>
        <w:pStyle w:val="ListParagraph"/>
        <w:numPr>
          <w:ilvl w:val="0"/>
          <w:numId w:val="7"/>
        </w:numPr>
        <w:spacing w:line="480" w:lineRule="auto"/>
        <w:rPr>
          <w:rFonts w:ascii="Times New Roman" w:eastAsia="Times New Roman" w:hAnsi="Times New Roman" w:cs="Times New Roman"/>
          <w:b/>
          <w:color w:val="0E101A"/>
        </w:rPr>
      </w:pPr>
      <w:r w:rsidRPr="00FD001C">
        <w:rPr>
          <w:rFonts w:ascii="Times New Roman" w:eastAsia="Times New Roman" w:hAnsi="Times New Roman" w:cs="Times New Roman"/>
          <w:b/>
          <w:color w:val="0E101A"/>
        </w:rPr>
        <w:t>Finally, should Congress change the name of the Independent Internet Regulatory Authority to the Independent Internet Regulatory Commission to better reflect its functions and responsibilities? Why or why not?</w:t>
      </w:r>
    </w:p>
    <w:p w:rsidR="0042670C" w:rsidRPr="0042670C" w:rsidRDefault="0042670C" w:rsidP="00FD001C">
      <w:pPr>
        <w:spacing w:after="0" w:line="480" w:lineRule="auto"/>
        <w:ind w:firstLine="720"/>
        <w:rPr>
          <w:rFonts w:ascii="Times New Roman" w:eastAsia="Times New Roman" w:hAnsi="Times New Roman" w:cs="Times New Roman"/>
          <w:color w:val="0E101A"/>
          <w:sz w:val="24"/>
          <w:szCs w:val="24"/>
        </w:rPr>
      </w:pPr>
      <w:r w:rsidRPr="0042670C">
        <w:rPr>
          <w:rFonts w:ascii="Times New Roman" w:eastAsia="Times New Roman" w:hAnsi="Times New Roman" w:cs="Times New Roman"/>
          <w:color w:val="0E101A"/>
          <w:sz w:val="24"/>
          <w:szCs w:val="24"/>
        </w:rPr>
        <w:t>The difference between authority and commission is that while the commission is an institution charged with accomplishing a certain objective, authority is a label that gives the institution the power to enforce rules and give the order. A commission oversees the implementation of policies while the authority sets or creates the policies and regulations. Based on the functions of the IIRA, it would not be appropriate to change its name to IIRC, unless the functions are also changed. Currently, the IIRA undertakes several functions including hearing claims and issue damage awards to people who have been harmed by companies that violate the user’s right to privacy, promulgate regulations, and issue cease and desist orders to companies that misuse personal information collected on the individuals who utilize their platforms. All these functions form the part of critical responsibilities of an authority and not commission.</w:t>
      </w:r>
    </w:p>
    <w:p w:rsidR="003B2844" w:rsidRPr="00FD001C" w:rsidRDefault="003B2844" w:rsidP="00FD001C">
      <w:pPr>
        <w:spacing w:after="0" w:line="480" w:lineRule="auto"/>
        <w:rPr>
          <w:rFonts w:ascii="Times New Roman" w:hAnsi="Times New Roman" w:cs="Times New Roman"/>
          <w:sz w:val="24"/>
          <w:szCs w:val="24"/>
        </w:rPr>
      </w:pPr>
    </w:p>
    <w:p w:rsidR="00FD001C" w:rsidRPr="00FD001C" w:rsidRDefault="00FD001C" w:rsidP="00FD001C">
      <w:pPr>
        <w:spacing w:after="0" w:line="480" w:lineRule="auto"/>
        <w:rPr>
          <w:rFonts w:ascii="Times New Roman" w:hAnsi="Times New Roman" w:cs="Times New Roman"/>
          <w:sz w:val="24"/>
          <w:szCs w:val="24"/>
        </w:rPr>
      </w:pPr>
    </w:p>
    <w:p w:rsidR="00FD001C" w:rsidRPr="00FD001C" w:rsidRDefault="00FD001C" w:rsidP="00FD001C">
      <w:pPr>
        <w:spacing w:after="0" w:line="480" w:lineRule="auto"/>
        <w:rPr>
          <w:rFonts w:ascii="Times New Roman" w:hAnsi="Times New Roman" w:cs="Times New Roman"/>
          <w:sz w:val="24"/>
          <w:szCs w:val="24"/>
        </w:rPr>
      </w:pPr>
    </w:p>
    <w:p w:rsidR="00FD001C" w:rsidRPr="00FD001C" w:rsidRDefault="00FD001C" w:rsidP="00FD001C">
      <w:pPr>
        <w:spacing w:after="0" w:line="480" w:lineRule="auto"/>
        <w:rPr>
          <w:rFonts w:ascii="Times New Roman" w:hAnsi="Times New Roman" w:cs="Times New Roman"/>
          <w:sz w:val="24"/>
          <w:szCs w:val="24"/>
        </w:rPr>
      </w:pPr>
    </w:p>
    <w:p w:rsidR="00FD001C" w:rsidRPr="00FD001C" w:rsidRDefault="00FD001C" w:rsidP="00FD001C">
      <w:pPr>
        <w:spacing w:after="0" w:line="480" w:lineRule="auto"/>
        <w:rPr>
          <w:rFonts w:ascii="Times New Roman" w:hAnsi="Times New Roman" w:cs="Times New Roman"/>
          <w:sz w:val="24"/>
          <w:szCs w:val="24"/>
        </w:rPr>
      </w:pPr>
    </w:p>
    <w:p w:rsidR="00FD001C" w:rsidRPr="00FD001C" w:rsidRDefault="00FD001C" w:rsidP="00FD001C">
      <w:pPr>
        <w:spacing w:after="0" w:line="480" w:lineRule="auto"/>
        <w:rPr>
          <w:rFonts w:ascii="Times New Roman" w:hAnsi="Times New Roman" w:cs="Times New Roman"/>
          <w:sz w:val="24"/>
          <w:szCs w:val="24"/>
        </w:rPr>
      </w:pPr>
    </w:p>
    <w:p w:rsidR="00FD001C" w:rsidRPr="00FD001C" w:rsidRDefault="00FD001C" w:rsidP="00FD001C">
      <w:pPr>
        <w:spacing w:after="0" w:line="480" w:lineRule="auto"/>
        <w:jc w:val="center"/>
        <w:rPr>
          <w:rFonts w:ascii="Times New Roman" w:hAnsi="Times New Roman" w:cs="Times New Roman"/>
          <w:sz w:val="24"/>
          <w:szCs w:val="24"/>
        </w:rPr>
      </w:pPr>
      <w:r w:rsidRPr="00FD001C">
        <w:rPr>
          <w:rFonts w:ascii="Times New Roman" w:hAnsi="Times New Roman" w:cs="Times New Roman"/>
          <w:sz w:val="24"/>
          <w:szCs w:val="24"/>
        </w:rPr>
        <w:lastRenderedPageBreak/>
        <w:t>References</w:t>
      </w:r>
    </w:p>
    <w:p w:rsidR="00FD001C" w:rsidRPr="00FD001C" w:rsidRDefault="00FD001C" w:rsidP="00FD001C">
      <w:pPr>
        <w:spacing w:after="0" w:line="480" w:lineRule="auto"/>
        <w:ind w:left="720" w:hanging="720"/>
        <w:rPr>
          <w:rFonts w:ascii="Times New Roman" w:hAnsi="Times New Roman" w:cs="Times New Roman"/>
          <w:color w:val="222222"/>
          <w:sz w:val="24"/>
          <w:szCs w:val="24"/>
          <w:shd w:val="clear" w:color="auto" w:fill="FFFFFF"/>
        </w:rPr>
      </w:pPr>
      <w:r w:rsidRPr="00FD001C">
        <w:rPr>
          <w:rFonts w:ascii="Times New Roman" w:hAnsi="Times New Roman" w:cs="Times New Roman"/>
          <w:color w:val="222222"/>
          <w:sz w:val="24"/>
          <w:szCs w:val="24"/>
          <w:shd w:val="clear" w:color="auto" w:fill="FFFFFF"/>
        </w:rPr>
        <w:t xml:space="preserve">Ballotpedia. (2021). </w:t>
      </w:r>
      <w:r w:rsidRPr="00FD001C">
        <w:rPr>
          <w:rFonts w:ascii="Times New Roman" w:hAnsi="Times New Roman" w:cs="Times New Roman"/>
          <w:i/>
          <w:color w:val="222222"/>
          <w:sz w:val="24"/>
          <w:szCs w:val="24"/>
          <w:shd w:val="clear" w:color="auto" w:fill="FFFFFF"/>
        </w:rPr>
        <w:t>Appointment and Removal Power: Administrative State</w:t>
      </w:r>
      <w:r w:rsidRPr="00FD001C">
        <w:rPr>
          <w:rFonts w:ascii="Times New Roman" w:hAnsi="Times New Roman" w:cs="Times New Roman"/>
          <w:color w:val="222222"/>
          <w:sz w:val="24"/>
          <w:szCs w:val="24"/>
          <w:shd w:val="clear" w:color="auto" w:fill="FFFFFF"/>
        </w:rPr>
        <w:t>. https://ballotpedia.org/Appointment_and_removal_power_(administrative_state)</w:t>
      </w:r>
    </w:p>
    <w:p w:rsidR="00FD001C" w:rsidRPr="00FD001C" w:rsidRDefault="00FD001C" w:rsidP="00FD001C">
      <w:pPr>
        <w:spacing w:after="0" w:line="480" w:lineRule="auto"/>
        <w:ind w:left="720" w:hanging="720"/>
        <w:rPr>
          <w:rFonts w:ascii="Times New Roman" w:hAnsi="Times New Roman" w:cs="Times New Roman"/>
          <w:color w:val="222222"/>
          <w:sz w:val="24"/>
          <w:szCs w:val="24"/>
          <w:shd w:val="clear" w:color="auto" w:fill="FFFFFF"/>
        </w:rPr>
      </w:pPr>
      <w:r w:rsidRPr="00FD001C">
        <w:rPr>
          <w:rFonts w:ascii="Times New Roman" w:hAnsi="Times New Roman" w:cs="Times New Roman"/>
          <w:color w:val="222222"/>
          <w:sz w:val="24"/>
          <w:szCs w:val="24"/>
          <w:shd w:val="clear" w:color="auto" w:fill="FFFFFF"/>
        </w:rPr>
        <w:t>Levin, C., &amp; Bean, E. J. (2018). Defining Congressional Oversight and Measuring Its Effectiveness. </w:t>
      </w:r>
      <w:r w:rsidRPr="00FD001C">
        <w:rPr>
          <w:rFonts w:ascii="Times New Roman" w:hAnsi="Times New Roman" w:cs="Times New Roman"/>
          <w:i/>
          <w:iCs/>
          <w:color w:val="222222"/>
          <w:sz w:val="24"/>
          <w:szCs w:val="24"/>
          <w:shd w:val="clear" w:color="auto" w:fill="FFFFFF"/>
        </w:rPr>
        <w:t>Wayne L. Rev.</w:t>
      </w:r>
      <w:r w:rsidRPr="00FD001C">
        <w:rPr>
          <w:rFonts w:ascii="Times New Roman" w:hAnsi="Times New Roman" w:cs="Times New Roman"/>
          <w:color w:val="222222"/>
          <w:sz w:val="24"/>
          <w:szCs w:val="24"/>
          <w:shd w:val="clear" w:color="auto" w:fill="FFFFFF"/>
        </w:rPr>
        <w:t>, </w:t>
      </w:r>
      <w:r w:rsidRPr="00FD001C">
        <w:rPr>
          <w:rFonts w:ascii="Times New Roman" w:hAnsi="Times New Roman" w:cs="Times New Roman"/>
          <w:i/>
          <w:iCs/>
          <w:color w:val="222222"/>
          <w:sz w:val="24"/>
          <w:szCs w:val="24"/>
          <w:shd w:val="clear" w:color="auto" w:fill="FFFFFF"/>
        </w:rPr>
        <w:t>64</w:t>
      </w:r>
      <w:r w:rsidRPr="00FD001C">
        <w:rPr>
          <w:rFonts w:ascii="Times New Roman" w:hAnsi="Times New Roman" w:cs="Times New Roman"/>
          <w:color w:val="222222"/>
          <w:sz w:val="24"/>
          <w:szCs w:val="24"/>
          <w:shd w:val="clear" w:color="auto" w:fill="FFFFFF"/>
        </w:rPr>
        <w:t>, 1.</w:t>
      </w:r>
    </w:p>
    <w:p w:rsidR="00FD001C" w:rsidRPr="00FD001C" w:rsidRDefault="00FD001C" w:rsidP="00FD001C">
      <w:pPr>
        <w:spacing w:after="0" w:line="480" w:lineRule="auto"/>
        <w:ind w:left="720" w:hanging="720"/>
        <w:rPr>
          <w:rFonts w:ascii="Times New Roman" w:hAnsi="Times New Roman" w:cs="Times New Roman"/>
          <w:sz w:val="24"/>
          <w:szCs w:val="24"/>
        </w:rPr>
      </w:pPr>
      <w:r w:rsidRPr="00FD001C">
        <w:rPr>
          <w:rFonts w:ascii="Times New Roman" w:hAnsi="Times New Roman" w:cs="Times New Roman"/>
          <w:color w:val="222222"/>
          <w:sz w:val="24"/>
          <w:szCs w:val="24"/>
          <w:shd w:val="clear" w:color="auto" w:fill="FFFFFF"/>
        </w:rPr>
        <w:t>West, W. F. (1995). </w:t>
      </w:r>
      <w:r w:rsidRPr="00FD001C">
        <w:rPr>
          <w:rFonts w:ascii="Times New Roman" w:hAnsi="Times New Roman" w:cs="Times New Roman"/>
          <w:i/>
          <w:iCs/>
          <w:color w:val="222222"/>
          <w:sz w:val="24"/>
          <w:szCs w:val="24"/>
          <w:shd w:val="clear" w:color="auto" w:fill="FFFFFF"/>
        </w:rPr>
        <w:t>Controlling the bureaucracy: Institutional constraints in theory and practice</w:t>
      </w:r>
      <w:r w:rsidRPr="00FD001C">
        <w:rPr>
          <w:rFonts w:ascii="Times New Roman" w:hAnsi="Times New Roman" w:cs="Times New Roman"/>
          <w:color w:val="222222"/>
          <w:sz w:val="24"/>
          <w:szCs w:val="24"/>
          <w:shd w:val="clear" w:color="auto" w:fill="FFFFFF"/>
        </w:rPr>
        <w:t>.ME Sharpe.</w:t>
      </w:r>
    </w:p>
    <w:p w:rsidR="00FD001C" w:rsidRPr="00FD001C" w:rsidRDefault="00FD001C" w:rsidP="00FD001C">
      <w:pPr>
        <w:spacing w:after="0" w:line="480" w:lineRule="auto"/>
        <w:rPr>
          <w:rFonts w:ascii="Times New Roman" w:hAnsi="Times New Roman" w:cs="Times New Roman"/>
          <w:sz w:val="24"/>
          <w:szCs w:val="24"/>
        </w:rPr>
      </w:pPr>
    </w:p>
    <w:sectPr w:rsidR="00FD001C" w:rsidRPr="00FD001C" w:rsidSect="004A5D7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1FF" w:rsidRDefault="003971FF" w:rsidP="00FD001C">
      <w:pPr>
        <w:spacing w:after="0" w:line="240" w:lineRule="auto"/>
      </w:pPr>
      <w:r>
        <w:separator/>
      </w:r>
    </w:p>
  </w:endnote>
  <w:endnote w:type="continuationSeparator" w:id="1">
    <w:p w:rsidR="003971FF" w:rsidRDefault="003971FF" w:rsidP="00FD0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1FF" w:rsidRDefault="003971FF" w:rsidP="00FD001C">
      <w:pPr>
        <w:spacing w:after="0" w:line="240" w:lineRule="auto"/>
      </w:pPr>
      <w:r>
        <w:separator/>
      </w:r>
    </w:p>
  </w:footnote>
  <w:footnote w:type="continuationSeparator" w:id="1">
    <w:p w:rsidR="003971FF" w:rsidRDefault="003971FF" w:rsidP="00FD00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1C" w:rsidRPr="00FD001C" w:rsidRDefault="0099546F" w:rsidP="00FD001C">
    <w:pPr>
      <w:pStyle w:val="Header"/>
      <w:jc w:val="right"/>
      <w:rPr>
        <w:rFonts w:ascii="Times New Roman" w:hAnsi="Times New Roman" w:cs="Times New Roman"/>
        <w:sz w:val="24"/>
        <w:szCs w:val="24"/>
      </w:rPr>
    </w:pPr>
    <w:r w:rsidRPr="00FD001C">
      <w:rPr>
        <w:rFonts w:ascii="Times New Roman" w:hAnsi="Times New Roman" w:cs="Times New Roman"/>
        <w:sz w:val="24"/>
        <w:szCs w:val="24"/>
      </w:rPr>
      <w:fldChar w:fldCharType="begin"/>
    </w:r>
    <w:r w:rsidR="00FD001C" w:rsidRPr="00FD001C">
      <w:rPr>
        <w:rFonts w:ascii="Times New Roman" w:hAnsi="Times New Roman" w:cs="Times New Roman"/>
        <w:sz w:val="24"/>
        <w:szCs w:val="24"/>
      </w:rPr>
      <w:instrText xml:space="preserve"> PAGE   \* MERGEFORMAT </w:instrText>
    </w:r>
    <w:r w:rsidRPr="00FD001C">
      <w:rPr>
        <w:rFonts w:ascii="Times New Roman" w:hAnsi="Times New Roman" w:cs="Times New Roman"/>
        <w:sz w:val="24"/>
        <w:szCs w:val="24"/>
      </w:rPr>
      <w:fldChar w:fldCharType="separate"/>
    </w:r>
    <w:r w:rsidR="00296AE5">
      <w:rPr>
        <w:rFonts w:ascii="Times New Roman" w:hAnsi="Times New Roman" w:cs="Times New Roman"/>
        <w:noProof/>
        <w:sz w:val="24"/>
        <w:szCs w:val="24"/>
      </w:rPr>
      <w:t>1</w:t>
    </w:r>
    <w:r w:rsidRPr="00FD001C">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4FBD"/>
    <w:multiLevelType w:val="hybridMultilevel"/>
    <w:tmpl w:val="D0304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D741E1"/>
    <w:multiLevelType w:val="hybridMultilevel"/>
    <w:tmpl w:val="84E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AF6DF6"/>
    <w:multiLevelType w:val="multilevel"/>
    <w:tmpl w:val="AF9C7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5557D7"/>
    <w:multiLevelType w:val="multilevel"/>
    <w:tmpl w:val="1EAE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4E50D3"/>
    <w:multiLevelType w:val="multilevel"/>
    <w:tmpl w:val="03123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A67AE6"/>
    <w:multiLevelType w:val="multilevel"/>
    <w:tmpl w:val="348C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CA5600"/>
    <w:multiLevelType w:val="multilevel"/>
    <w:tmpl w:val="F5DA4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2298"/>
    <w:rsid w:val="001E1DFA"/>
    <w:rsid w:val="00296AE5"/>
    <w:rsid w:val="003971FF"/>
    <w:rsid w:val="003B2844"/>
    <w:rsid w:val="003E7B69"/>
    <w:rsid w:val="0042670C"/>
    <w:rsid w:val="004A5D72"/>
    <w:rsid w:val="004E28AB"/>
    <w:rsid w:val="00615A1B"/>
    <w:rsid w:val="00622298"/>
    <w:rsid w:val="006B7CE1"/>
    <w:rsid w:val="009728C4"/>
    <w:rsid w:val="0099546F"/>
    <w:rsid w:val="00A44232"/>
    <w:rsid w:val="00F43DD6"/>
    <w:rsid w:val="00FD00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98"/>
    <w:pPr>
      <w:spacing w:after="0" w:line="240" w:lineRule="auto"/>
      <w:ind w:left="720"/>
      <w:contextualSpacing/>
    </w:pPr>
    <w:rPr>
      <w:sz w:val="24"/>
      <w:szCs w:val="24"/>
    </w:rPr>
  </w:style>
  <w:style w:type="paragraph" w:styleId="NormalWeb">
    <w:name w:val="Normal (Web)"/>
    <w:basedOn w:val="Normal"/>
    <w:uiPriority w:val="99"/>
    <w:semiHidden/>
    <w:unhideWhenUsed/>
    <w:rsid w:val="004267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670C"/>
    <w:rPr>
      <w:i/>
      <w:iCs/>
    </w:rPr>
  </w:style>
  <w:style w:type="paragraph" w:styleId="Header">
    <w:name w:val="header"/>
    <w:basedOn w:val="Normal"/>
    <w:link w:val="HeaderChar"/>
    <w:uiPriority w:val="99"/>
    <w:unhideWhenUsed/>
    <w:rsid w:val="00FD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01C"/>
  </w:style>
  <w:style w:type="paragraph" w:styleId="Footer">
    <w:name w:val="footer"/>
    <w:basedOn w:val="Normal"/>
    <w:link w:val="FooterChar"/>
    <w:uiPriority w:val="99"/>
    <w:unhideWhenUsed/>
    <w:rsid w:val="00FD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298"/>
    <w:pPr>
      <w:spacing w:after="0" w:line="240" w:lineRule="auto"/>
      <w:ind w:left="720"/>
      <w:contextualSpacing/>
    </w:pPr>
    <w:rPr>
      <w:sz w:val="24"/>
      <w:szCs w:val="24"/>
    </w:rPr>
  </w:style>
  <w:style w:type="paragraph" w:styleId="NormalWeb">
    <w:name w:val="Normal (Web)"/>
    <w:basedOn w:val="Normal"/>
    <w:uiPriority w:val="99"/>
    <w:semiHidden/>
    <w:unhideWhenUsed/>
    <w:rsid w:val="004267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670C"/>
    <w:rPr>
      <w:i/>
      <w:iCs/>
    </w:rPr>
  </w:style>
  <w:style w:type="paragraph" w:styleId="Header">
    <w:name w:val="header"/>
    <w:basedOn w:val="Normal"/>
    <w:link w:val="HeaderChar"/>
    <w:uiPriority w:val="99"/>
    <w:unhideWhenUsed/>
    <w:rsid w:val="00FD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01C"/>
  </w:style>
  <w:style w:type="paragraph" w:styleId="Footer">
    <w:name w:val="footer"/>
    <w:basedOn w:val="Normal"/>
    <w:link w:val="FooterChar"/>
    <w:uiPriority w:val="99"/>
    <w:unhideWhenUsed/>
    <w:rsid w:val="00FD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01C"/>
  </w:style>
</w:styles>
</file>

<file path=word/webSettings.xml><?xml version="1.0" encoding="utf-8"?>
<w:webSettings xmlns:r="http://schemas.openxmlformats.org/officeDocument/2006/relationships" xmlns:w="http://schemas.openxmlformats.org/wordprocessingml/2006/main">
  <w:divs>
    <w:div w:id="279069102">
      <w:bodyDiv w:val="1"/>
      <w:marLeft w:val="0"/>
      <w:marRight w:val="0"/>
      <w:marTop w:val="0"/>
      <w:marBottom w:val="0"/>
      <w:divBdr>
        <w:top w:val="none" w:sz="0" w:space="0" w:color="auto"/>
        <w:left w:val="none" w:sz="0" w:space="0" w:color="auto"/>
        <w:bottom w:val="none" w:sz="0" w:space="0" w:color="auto"/>
        <w:right w:val="none" w:sz="0" w:space="0" w:color="auto"/>
      </w:divBdr>
    </w:div>
    <w:div w:id="80033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3</cp:revision>
  <dcterms:created xsi:type="dcterms:W3CDTF">2021-03-03T12:25:00Z</dcterms:created>
  <dcterms:modified xsi:type="dcterms:W3CDTF">2021-03-03T12:25:00Z</dcterms:modified>
</cp:coreProperties>
</file>